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C00D13" w14:textId="39D8D8FD" w:rsidR="00557CF5" w:rsidRPr="000B314E" w:rsidRDefault="00557CF5" w:rsidP="00557CF5">
      <w:pPr>
        <w:pStyle w:val="3GPPHeader"/>
        <w:spacing w:after="60"/>
        <w:rPr>
          <w:sz w:val="32"/>
          <w:szCs w:val="32"/>
        </w:rPr>
      </w:pPr>
      <w:r>
        <w:t xml:space="preserve">3GPP TSG-RAN </w:t>
      </w:r>
      <w:r w:rsidRPr="000B314E">
        <w:t>WG2 #99</w:t>
      </w:r>
      <w:r w:rsidRPr="000B314E">
        <w:tab/>
      </w:r>
      <w:bookmarkStart w:id="0" w:name="_GoBack"/>
      <w:bookmarkEnd w:id="0"/>
      <w:r w:rsidRPr="000B314E">
        <w:rPr>
          <w:sz w:val="28"/>
          <w:szCs w:val="32"/>
        </w:rPr>
        <w:t>R2-</w:t>
      </w:r>
      <w:r w:rsidR="000B314E" w:rsidRPr="000B314E">
        <w:rPr>
          <w:sz w:val="28"/>
          <w:szCs w:val="32"/>
        </w:rPr>
        <w:t>1707847</w:t>
      </w:r>
    </w:p>
    <w:p w14:paraId="4C1C01F2" w14:textId="58514D62" w:rsidR="00D25FB4" w:rsidRPr="00557CF5" w:rsidRDefault="00557CF5" w:rsidP="00557CF5">
      <w:pPr>
        <w:pStyle w:val="3GPPHeader"/>
        <w:spacing w:after="60"/>
      </w:pPr>
      <w:r w:rsidRPr="000B314E">
        <w:t>Berlin, Germany, 21</w:t>
      </w:r>
      <w:r w:rsidRPr="000B314E">
        <w:rPr>
          <w:vertAlign w:val="superscript"/>
        </w:rPr>
        <w:t>st</w:t>
      </w:r>
      <w:r w:rsidRPr="000B314E">
        <w:t xml:space="preserve"> – 25</w:t>
      </w:r>
      <w:r w:rsidRPr="000B314E">
        <w:rPr>
          <w:vertAlign w:val="superscript"/>
        </w:rPr>
        <w:t>th</w:t>
      </w:r>
      <w:r w:rsidRPr="000B314E">
        <w:t xml:space="preserve"> August 2017</w:t>
      </w:r>
      <w:r w:rsidRPr="000B314E">
        <w:tab/>
        <w:t xml:space="preserve">(Resubmission of </w:t>
      </w:r>
      <w:r w:rsidR="00D25FB4" w:rsidRPr="000B314E">
        <w:t xml:space="preserve">Tdoc </w:t>
      </w:r>
      <w:r w:rsidR="00915C7A" w:rsidRPr="000B314E">
        <w:t>R2-1707295</w:t>
      </w:r>
      <w:r w:rsidRPr="000B314E">
        <w:t>)</w:t>
      </w:r>
    </w:p>
    <w:p w14:paraId="3F7E9CAF" w14:textId="77777777" w:rsidR="00E90E49" w:rsidRPr="0016098B" w:rsidRDefault="00E90E49" w:rsidP="00357380">
      <w:pPr>
        <w:pStyle w:val="3GPPHeader"/>
      </w:pPr>
    </w:p>
    <w:p w14:paraId="774DAACE" w14:textId="51B1C490" w:rsidR="00E90E49" w:rsidRPr="0027672B" w:rsidRDefault="00E90E49" w:rsidP="00311702">
      <w:pPr>
        <w:pStyle w:val="3GPPHeader"/>
      </w:pPr>
      <w:r w:rsidRPr="0027672B">
        <w:t>Agenda Item:</w:t>
      </w:r>
      <w:r w:rsidRPr="0027672B">
        <w:tab/>
      </w:r>
      <w:r w:rsidR="00311845">
        <w:t>10.4.1.6.4</w:t>
      </w:r>
    </w:p>
    <w:p w14:paraId="799E9ABE" w14:textId="77777777" w:rsidR="00E90E49" w:rsidRPr="0016098B" w:rsidRDefault="003D3C45" w:rsidP="00F64C2B">
      <w:pPr>
        <w:pStyle w:val="3GPPHeader"/>
      </w:pPr>
      <w:r w:rsidRPr="0016098B">
        <w:t>Source:</w:t>
      </w:r>
      <w:r w:rsidR="00E90E49" w:rsidRPr="0016098B">
        <w:tab/>
      </w:r>
      <w:r w:rsidR="00F64C2B" w:rsidRPr="0016098B">
        <w:t>Ericsson</w:t>
      </w:r>
    </w:p>
    <w:p w14:paraId="54A3593E" w14:textId="1E23E78E" w:rsidR="00E90E49" w:rsidRPr="002844A9" w:rsidRDefault="003D3C45" w:rsidP="00311702">
      <w:pPr>
        <w:pStyle w:val="3GPPHeader"/>
      </w:pPr>
      <w:r w:rsidRPr="002844A9">
        <w:t>Title:</w:t>
      </w:r>
      <w:r w:rsidR="00E90E49" w:rsidRPr="002844A9">
        <w:tab/>
      </w:r>
      <w:r w:rsidR="006C5CBF" w:rsidRPr="002844A9">
        <w:t>Text proposal to 38.331 on RRC states</w:t>
      </w:r>
    </w:p>
    <w:p w14:paraId="30932987" w14:textId="39F4804D" w:rsidR="00E90E49" w:rsidRPr="006E138D" w:rsidRDefault="00E90E49" w:rsidP="006E138D">
      <w:pPr>
        <w:pStyle w:val="3GPPHeader"/>
      </w:pPr>
      <w:r w:rsidRPr="006E138D">
        <w:t>Document for:</w:t>
      </w:r>
      <w:r w:rsidRPr="006E138D">
        <w:tab/>
        <w:t>Discussion, Decision</w:t>
      </w:r>
    </w:p>
    <w:p w14:paraId="18ACDCF6" w14:textId="3A37CF69" w:rsidR="00C24345" w:rsidRDefault="00E90E49" w:rsidP="00A2052C">
      <w:pPr>
        <w:pStyle w:val="Heading1"/>
      </w:pPr>
      <w:r w:rsidRPr="00CE0424">
        <w:t>Introduction</w:t>
      </w:r>
    </w:p>
    <w:p w14:paraId="0D034C0A" w14:textId="4BCED822" w:rsidR="00D25FB4" w:rsidRDefault="00D818E5" w:rsidP="006E138D">
      <w:pPr>
        <w:jc w:val="both"/>
      </w:pPr>
      <w:r>
        <w:t xml:space="preserve">At the </w:t>
      </w:r>
      <w:r w:rsidR="00D25FB4">
        <w:t>RAN2</w:t>
      </w:r>
      <w:r>
        <w:t>#98</w:t>
      </w:r>
      <w:r w:rsidR="00D25FB4">
        <w:t xml:space="preserve"> meeting a text proposal to 38.331 section 4.2 was agreed in R2-1706050. </w:t>
      </w:r>
    </w:p>
    <w:p w14:paraId="4B73F532" w14:textId="3329FB3D" w:rsidR="00D25FB4" w:rsidRDefault="00D25FB4" w:rsidP="006E138D">
      <w:pPr>
        <w:jc w:val="both"/>
      </w:pPr>
      <w:r>
        <w:t>At the last RAN plenary, it was agreed in RP-171432 to add the following to the “LTE connecting to 5GC” WI:</w:t>
      </w:r>
    </w:p>
    <w:p w14:paraId="1826E29E" w14:textId="318E4A51" w:rsidR="00D25FB4" w:rsidRPr="00D25FB4" w:rsidRDefault="00D25FB4" w:rsidP="00D25FB4">
      <w:pPr>
        <w:pStyle w:val="B3"/>
        <w:rPr>
          <w:i/>
          <w:lang w:eastAsia="zh-CN"/>
        </w:rPr>
      </w:pPr>
      <w:r w:rsidRPr="00D25FB4">
        <w:rPr>
          <w:rFonts w:hint="eastAsia"/>
          <w:i/>
          <w:lang w:eastAsia="zh-CN"/>
        </w:rPr>
        <w:t>-</w:t>
      </w:r>
      <w:r w:rsidRPr="00D25FB4">
        <w:rPr>
          <w:rFonts w:hint="eastAsia"/>
          <w:i/>
          <w:lang w:eastAsia="zh-CN"/>
        </w:rPr>
        <w:tab/>
      </w:r>
      <w:r w:rsidRPr="00D25FB4">
        <w:rPr>
          <w:i/>
          <w:lang w:eastAsia="zh-CN"/>
        </w:rPr>
        <w:t>RRC_INACTIVE state for E-UTRA when connected to 5G-CN, with similar functionality as the RRC_INACTIVE state in NR;  CN aspects of the RRC-INACTIVE state are covered in 5GS-Ph1 (SP-160958) and are expected to be  the same for both NR and LTE from a CN standpoint</w:t>
      </w:r>
    </w:p>
    <w:p w14:paraId="0B67DE29" w14:textId="49B47D91" w:rsidR="00992604" w:rsidRDefault="00992604" w:rsidP="006E138D">
      <w:pPr>
        <w:jc w:val="both"/>
      </w:pPr>
      <w:r>
        <w:t xml:space="preserve">With this agreement, it is natural to allow mobility in RRC_INACTIVE between LTE and NR connected to 5GC when supported in the UE and network. This contribution proposes to add this state transition to RRC 38.331. </w:t>
      </w:r>
    </w:p>
    <w:p w14:paraId="1F73E130" w14:textId="24F2CCEF" w:rsidR="00D472AE" w:rsidRDefault="00A109C0" w:rsidP="00D472AE">
      <w:pPr>
        <w:pStyle w:val="Heading1"/>
      </w:pPr>
      <w:r>
        <w:t>Text proposal to 38.331</w:t>
      </w:r>
    </w:p>
    <w:p w14:paraId="02308680" w14:textId="77777777" w:rsidR="00A109C0" w:rsidRPr="00361AC6" w:rsidRDefault="00A109C0" w:rsidP="00A109C0">
      <w:pPr>
        <w:pStyle w:val="Heading1"/>
        <w:numPr>
          <w:ilvl w:val="0"/>
          <w:numId w:val="0"/>
        </w:numPr>
      </w:pPr>
      <w:bookmarkStart w:id="1" w:name="_Toc470095091"/>
      <w:bookmarkStart w:id="2" w:name="_Toc478123095"/>
      <w:r w:rsidRPr="00361AC6">
        <w:t>4</w:t>
      </w:r>
      <w:r w:rsidRPr="00361AC6">
        <w:tab/>
        <w:t>General</w:t>
      </w:r>
      <w:bookmarkEnd w:id="1"/>
      <w:bookmarkEnd w:id="2"/>
    </w:p>
    <w:p w14:paraId="1AA49B84" w14:textId="77777777" w:rsidR="00A109C0" w:rsidRPr="00361AC6" w:rsidRDefault="00A109C0" w:rsidP="00A109C0">
      <w:pPr>
        <w:pStyle w:val="Heading2"/>
        <w:numPr>
          <w:ilvl w:val="0"/>
          <w:numId w:val="0"/>
        </w:numPr>
        <w:ind w:left="576" w:hanging="576"/>
      </w:pPr>
      <w:bookmarkStart w:id="3" w:name="_Toc470095092"/>
      <w:bookmarkStart w:id="4" w:name="_Toc478123096"/>
      <w:r w:rsidRPr="00361AC6">
        <w:t>4.1</w:t>
      </w:r>
      <w:r w:rsidRPr="00361AC6">
        <w:tab/>
        <w:t>Introduction</w:t>
      </w:r>
      <w:bookmarkEnd w:id="3"/>
      <w:bookmarkEnd w:id="4"/>
    </w:p>
    <w:p w14:paraId="37EEE794" w14:textId="77777777" w:rsidR="00A109C0" w:rsidRPr="00361AC6" w:rsidRDefault="00A109C0" w:rsidP="00A109C0">
      <w:pPr>
        <w:pStyle w:val="Heading2"/>
        <w:numPr>
          <w:ilvl w:val="0"/>
          <w:numId w:val="0"/>
        </w:numPr>
        <w:ind w:left="576" w:hanging="576"/>
      </w:pPr>
      <w:bookmarkStart w:id="5" w:name="_Toc470095093"/>
      <w:bookmarkStart w:id="6" w:name="_Toc478123097"/>
      <w:r w:rsidRPr="00361AC6">
        <w:t>4.2</w:t>
      </w:r>
      <w:r w:rsidRPr="00361AC6">
        <w:tab/>
        <w:t>Architecture</w:t>
      </w:r>
      <w:bookmarkEnd w:id="5"/>
      <w:bookmarkEnd w:id="6"/>
    </w:p>
    <w:p w14:paraId="6336F454" w14:textId="496C6492" w:rsidR="00A109C0" w:rsidRDefault="00A109C0" w:rsidP="00A109C0">
      <w:pPr>
        <w:pStyle w:val="Heading3"/>
        <w:numPr>
          <w:ilvl w:val="0"/>
          <w:numId w:val="0"/>
        </w:numPr>
        <w:ind w:left="720" w:hanging="720"/>
      </w:pPr>
      <w:bookmarkStart w:id="7" w:name="_Toc470095094"/>
      <w:bookmarkStart w:id="8" w:name="_Toc478123098"/>
      <w:r w:rsidRPr="00361AC6">
        <w:t>4.2.1</w:t>
      </w:r>
      <w:r w:rsidRPr="00361AC6">
        <w:tab/>
        <w:t>UE states and state transitions including inter RAT</w:t>
      </w:r>
      <w:bookmarkEnd w:id="7"/>
      <w:bookmarkEnd w:id="8"/>
    </w:p>
    <w:p w14:paraId="07438E5B" w14:textId="032F2754" w:rsidR="00E0513D" w:rsidRPr="0016098B" w:rsidRDefault="00E0513D" w:rsidP="00E0513D">
      <w:pPr>
        <w:spacing w:after="180"/>
        <w:rPr>
          <w:rFonts w:ascii="Times New Roman" w:hAnsi="Times New Roman"/>
        </w:rPr>
      </w:pPr>
      <w:r w:rsidRPr="0016098B">
        <w:rPr>
          <w:rFonts w:ascii="Times New Roman" w:hAnsi="Times New Roman"/>
        </w:rPr>
        <w:t xml:space="preserve">A UE is </w:t>
      </w:r>
      <w:r w:rsidR="002844A9">
        <w:rPr>
          <w:rFonts w:ascii="Times New Roman" w:hAnsi="Times New Roman"/>
        </w:rPr>
        <w:t xml:space="preserve">either </w:t>
      </w:r>
      <w:r w:rsidRPr="0016098B">
        <w:rPr>
          <w:rFonts w:ascii="Times New Roman" w:hAnsi="Times New Roman"/>
        </w:rPr>
        <w:t xml:space="preserve">in RRC_CONNECTED </w:t>
      </w:r>
      <w:r w:rsidR="003F2CB6">
        <w:rPr>
          <w:rFonts w:ascii="Times New Roman" w:hAnsi="Times New Roman"/>
        </w:rPr>
        <w:t xml:space="preserve">state </w:t>
      </w:r>
      <w:r w:rsidR="002844A9">
        <w:rPr>
          <w:rFonts w:ascii="Times New Roman" w:hAnsi="Times New Roman"/>
        </w:rPr>
        <w:t>or in</w:t>
      </w:r>
      <w:r w:rsidR="007C5C96" w:rsidRPr="0016098B">
        <w:rPr>
          <w:rFonts w:ascii="Times New Roman" w:hAnsi="Times New Roman"/>
        </w:rPr>
        <w:t xml:space="preserve"> RRC_INACTIVE </w:t>
      </w:r>
      <w:r w:rsidR="003F2CB6">
        <w:rPr>
          <w:rFonts w:ascii="Times New Roman" w:hAnsi="Times New Roman"/>
        </w:rPr>
        <w:t xml:space="preserve">state </w:t>
      </w:r>
      <w:r w:rsidRPr="0016098B">
        <w:rPr>
          <w:rFonts w:ascii="Times New Roman" w:hAnsi="Times New Roman"/>
        </w:rPr>
        <w:t>when an RRC connection has been established. If this is not the case, i.e. no RRC connection is established, the UE is in RRC_IDLE state. The RRC states can further be characterised as follows:</w:t>
      </w:r>
    </w:p>
    <w:p w14:paraId="45B8DB00" w14:textId="77777777" w:rsidR="00E0513D" w:rsidRPr="002844A9" w:rsidRDefault="00E0513D" w:rsidP="00E0513D">
      <w:pPr>
        <w:spacing w:after="180"/>
        <w:ind w:left="568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</w:r>
      <w:r w:rsidRPr="002844A9">
        <w:rPr>
          <w:rFonts w:ascii="Times New Roman" w:hAnsi="Times New Roman"/>
          <w:b/>
        </w:rPr>
        <w:t>RRC_IDLE</w:t>
      </w:r>
      <w:r w:rsidRPr="002844A9">
        <w:rPr>
          <w:rFonts w:ascii="Times New Roman" w:hAnsi="Times New Roman"/>
        </w:rPr>
        <w:t>:</w:t>
      </w:r>
    </w:p>
    <w:p w14:paraId="5FB673B4" w14:textId="43047298" w:rsidR="00E0513D" w:rsidRPr="002844A9" w:rsidRDefault="00E0513D" w:rsidP="00B66A35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 UE specific DRX may be configured by upper layers;</w:t>
      </w:r>
    </w:p>
    <w:p w14:paraId="75819F06" w14:textId="4D5EAE63" w:rsidR="00E0513D" w:rsidRPr="002844A9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UE controlled mobility</w:t>
      </w:r>
      <w:r w:rsidR="007C5C96" w:rsidRPr="002844A9">
        <w:rPr>
          <w:rFonts w:ascii="Times New Roman" w:hAnsi="Times New Roman"/>
        </w:rPr>
        <w:t xml:space="preserve"> based on network configuration</w:t>
      </w:r>
      <w:r w:rsidRPr="002844A9">
        <w:rPr>
          <w:rFonts w:ascii="Times New Roman" w:hAnsi="Times New Roman"/>
        </w:rPr>
        <w:t>;</w:t>
      </w:r>
    </w:p>
    <w:p w14:paraId="08BE92D5" w14:textId="77777777" w:rsidR="00E0513D" w:rsidRPr="002844A9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The UE:</w:t>
      </w:r>
    </w:p>
    <w:p w14:paraId="1213AD5A" w14:textId="3568C8CE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Monitors a Paging channel;</w:t>
      </w:r>
    </w:p>
    <w:p w14:paraId="17EE2379" w14:textId="77777777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Performs neighbouring cell measurements and cell (re-)selection;</w:t>
      </w:r>
    </w:p>
    <w:p w14:paraId="4A4DB852" w14:textId="5C28E8C5" w:rsidR="007C5C96" w:rsidRPr="002844A9" w:rsidRDefault="00E0513D" w:rsidP="007C5C96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Acquires system information.</w:t>
      </w:r>
    </w:p>
    <w:p w14:paraId="42DE6C0B" w14:textId="7B2014B0" w:rsidR="00E0513D" w:rsidRPr="002844A9" w:rsidRDefault="00E0513D" w:rsidP="006E138D">
      <w:pPr>
        <w:spacing w:after="180"/>
        <w:ind w:left="851"/>
        <w:rPr>
          <w:rFonts w:ascii="Times New Roman" w:hAnsi="Times New Roman"/>
        </w:rPr>
      </w:pPr>
    </w:p>
    <w:p w14:paraId="112E5C75" w14:textId="15DEA867" w:rsidR="007C5C96" w:rsidRPr="002844A9" w:rsidRDefault="007C5C96" w:rsidP="007C5C96">
      <w:pPr>
        <w:spacing w:after="180"/>
        <w:ind w:left="568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lastRenderedPageBreak/>
        <w:t>-</w:t>
      </w:r>
      <w:r w:rsidRPr="002844A9">
        <w:rPr>
          <w:rFonts w:ascii="Times New Roman" w:hAnsi="Times New Roman"/>
        </w:rPr>
        <w:tab/>
      </w:r>
      <w:r w:rsidRPr="002844A9">
        <w:rPr>
          <w:rFonts w:ascii="Times New Roman" w:hAnsi="Times New Roman"/>
          <w:b/>
        </w:rPr>
        <w:t>RRC_INACTIVE</w:t>
      </w:r>
      <w:r w:rsidRPr="002844A9">
        <w:rPr>
          <w:rFonts w:ascii="Times New Roman" w:hAnsi="Times New Roman"/>
        </w:rPr>
        <w:t>:</w:t>
      </w:r>
    </w:p>
    <w:p w14:paraId="3BBFA812" w14:textId="45C6BBF3" w:rsidR="007C5C96" w:rsidRPr="002844A9" w:rsidRDefault="007C5C96" w:rsidP="007C5C96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 UE specific DRX may be configured by upper layers or by RRC layer;</w:t>
      </w:r>
    </w:p>
    <w:p w14:paraId="429FA0F7" w14:textId="6FB2AD2A" w:rsidR="007C5C96" w:rsidRPr="002844A9" w:rsidRDefault="007C5C96" w:rsidP="00B66A35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UE controlled mobility based on network configuration</w:t>
      </w:r>
      <w:r w:rsidR="00B66A35" w:rsidRPr="002844A9">
        <w:rPr>
          <w:rFonts w:ascii="Times New Roman" w:hAnsi="Times New Roman"/>
        </w:rPr>
        <w:t>;</w:t>
      </w:r>
    </w:p>
    <w:p w14:paraId="33358074" w14:textId="18C69D66" w:rsidR="007C5C96" w:rsidRPr="0016098B" w:rsidRDefault="007C5C96" w:rsidP="007C5C96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 xml:space="preserve">- </w:t>
      </w:r>
      <w:r w:rsidR="00645410" w:rsidRPr="002844A9">
        <w:rPr>
          <w:rFonts w:ascii="Times New Roman" w:hAnsi="Times New Roman"/>
        </w:rPr>
        <w:tab/>
      </w:r>
      <w:r w:rsidR="003F2CB6">
        <w:rPr>
          <w:rFonts w:ascii="Times New Roman" w:hAnsi="Times New Roman"/>
        </w:rPr>
        <w:t xml:space="preserve">The </w:t>
      </w:r>
      <w:r w:rsidR="00645410" w:rsidRPr="0016098B">
        <w:rPr>
          <w:rFonts w:ascii="Times New Roman" w:hAnsi="Times New Roman"/>
        </w:rPr>
        <w:t>UE stores the AS context</w:t>
      </w:r>
      <w:r w:rsidR="00ED4C47" w:rsidRPr="0016098B">
        <w:rPr>
          <w:rFonts w:ascii="Times New Roman" w:hAnsi="Times New Roman"/>
        </w:rPr>
        <w:t>;</w:t>
      </w:r>
    </w:p>
    <w:p w14:paraId="00EF0930" w14:textId="77777777" w:rsidR="007C5C96" w:rsidRPr="002844A9" w:rsidRDefault="007C5C96" w:rsidP="007C5C96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The UE:</w:t>
      </w:r>
    </w:p>
    <w:p w14:paraId="6D4027AA" w14:textId="1F771EAC" w:rsidR="007C5C96" w:rsidRPr="0016098B" w:rsidRDefault="007C5C96" w:rsidP="007C5C96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Monitors a Paging</w:t>
      </w:r>
      <w:r w:rsidR="002844A9">
        <w:rPr>
          <w:rFonts w:ascii="Times New Roman" w:hAnsi="Times New Roman"/>
        </w:rPr>
        <w:t xml:space="preserve"> channel</w:t>
      </w:r>
      <w:r w:rsidRPr="0016098B">
        <w:rPr>
          <w:rFonts w:ascii="Times New Roman" w:hAnsi="Times New Roman"/>
        </w:rPr>
        <w:t>;</w:t>
      </w:r>
    </w:p>
    <w:p w14:paraId="513E8B8F" w14:textId="46DE8ADE" w:rsidR="007C5C96" w:rsidRPr="0016098B" w:rsidRDefault="007C5C96" w:rsidP="007C5C96">
      <w:pPr>
        <w:spacing w:after="180"/>
        <w:ind w:left="1135" w:hanging="284"/>
        <w:rPr>
          <w:rFonts w:ascii="Times New Roman" w:hAnsi="Times New Roman"/>
        </w:rPr>
      </w:pPr>
      <w:r w:rsidRPr="0016098B">
        <w:rPr>
          <w:rFonts w:ascii="Times New Roman" w:hAnsi="Times New Roman"/>
        </w:rPr>
        <w:t>-</w:t>
      </w:r>
      <w:r w:rsidRPr="0016098B">
        <w:rPr>
          <w:rFonts w:ascii="Times New Roman" w:hAnsi="Times New Roman"/>
        </w:rPr>
        <w:tab/>
        <w:t>Performs neighbouring cell measurements and cell (re-)selection;</w:t>
      </w:r>
    </w:p>
    <w:p w14:paraId="6282431C" w14:textId="5B83CEA5" w:rsidR="00720EDA" w:rsidRDefault="00720EDA" w:rsidP="007C5C96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 xml:space="preserve">- </w:t>
      </w:r>
      <w:r w:rsidRPr="002844A9">
        <w:rPr>
          <w:rFonts w:ascii="Times New Roman" w:hAnsi="Times New Roman"/>
        </w:rPr>
        <w:tab/>
      </w:r>
      <w:r w:rsidR="00E22D42">
        <w:rPr>
          <w:rFonts w:ascii="Times New Roman" w:hAnsi="Times New Roman"/>
        </w:rPr>
        <w:t>P</w:t>
      </w:r>
      <w:r w:rsidRPr="002844A9">
        <w:rPr>
          <w:rFonts w:ascii="Times New Roman" w:hAnsi="Times New Roman"/>
        </w:rPr>
        <w:t>erform</w:t>
      </w:r>
      <w:r w:rsidR="00E22D42">
        <w:rPr>
          <w:rFonts w:ascii="Times New Roman" w:hAnsi="Times New Roman"/>
        </w:rPr>
        <w:t>s</w:t>
      </w:r>
      <w:r w:rsidRPr="002844A9">
        <w:rPr>
          <w:rFonts w:ascii="Times New Roman" w:hAnsi="Times New Roman"/>
        </w:rPr>
        <w:t xml:space="preserve"> RAN</w:t>
      </w:r>
      <w:r w:rsidR="00D16832">
        <w:rPr>
          <w:rFonts w:ascii="Times New Roman" w:hAnsi="Times New Roman"/>
        </w:rPr>
        <w:t>-based notification</w:t>
      </w:r>
      <w:r w:rsidRPr="002844A9">
        <w:rPr>
          <w:rFonts w:ascii="Times New Roman" w:hAnsi="Times New Roman"/>
        </w:rPr>
        <w:t xml:space="preserve"> area updates when moving outside the RAN</w:t>
      </w:r>
      <w:r w:rsidR="00D16832">
        <w:rPr>
          <w:rFonts w:ascii="Times New Roman" w:hAnsi="Times New Roman"/>
        </w:rPr>
        <w:t>-based</w:t>
      </w:r>
      <w:r w:rsidRPr="002844A9">
        <w:rPr>
          <w:rFonts w:ascii="Times New Roman" w:hAnsi="Times New Roman"/>
        </w:rPr>
        <w:t xml:space="preserve"> </w:t>
      </w:r>
      <w:r w:rsidR="00D16832">
        <w:rPr>
          <w:rFonts w:ascii="Times New Roman" w:hAnsi="Times New Roman"/>
        </w:rPr>
        <w:t xml:space="preserve">notification </w:t>
      </w:r>
      <w:r w:rsidRPr="002844A9">
        <w:rPr>
          <w:rFonts w:ascii="Times New Roman" w:hAnsi="Times New Roman"/>
        </w:rPr>
        <w:t>area;</w:t>
      </w:r>
    </w:p>
    <w:p w14:paraId="21AE3FA9" w14:textId="699753E9" w:rsidR="000B5F01" w:rsidRPr="00C64212" w:rsidRDefault="00390DF2" w:rsidP="007C5C96">
      <w:pPr>
        <w:spacing w:after="180"/>
        <w:ind w:left="1135" w:hanging="284"/>
        <w:rPr>
          <w:rFonts w:ascii="Times New Roman" w:hAnsi="Times New Roman"/>
          <w:i/>
          <w:color w:val="FF0000"/>
        </w:rPr>
      </w:pPr>
      <w:r w:rsidRPr="00C64212">
        <w:rPr>
          <w:rFonts w:ascii="Times New Roman" w:hAnsi="Times New Roman"/>
          <w:i/>
          <w:color w:val="FF0000"/>
        </w:rPr>
        <w:t xml:space="preserve">FFS </w:t>
      </w:r>
      <w:r w:rsidR="00D16832">
        <w:rPr>
          <w:rFonts w:ascii="Times New Roman" w:hAnsi="Times New Roman"/>
          <w:i/>
          <w:color w:val="FF0000"/>
        </w:rPr>
        <w:t>W</w:t>
      </w:r>
      <w:r w:rsidR="00D74BDA" w:rsidRPr="00C64212">
        <w:rPr>
          <w:rFonts w:ascii="Times New Roman" w:hAnsi="Times New Roman"/>
          <w:i/>
          <w:color w:val="FF0000"/>
        </w:rPr>
        <w:t>hether a RAN</w:t>
      </w:r>
      <w:r w:rsidR="00D16832">
        <w:rPr>
          <w:rFonts w:ascii="Times New Roman" w:hAnsi="Times New Roman"/>
          <w:i/>
          <w:color w:val="FF0000"/>
        </w:rPr>
        <w:t xml:space="preserve">-based notification </w:t>
      </w:r>
      <w:r w:rsidR="00D74BDA" w:rsidRPr="00C64212">
        <w:rPr>
          <w:rFonts w:ascii="Times New Roman" w:hAnsi="Times New Roman"/>
          <w:i/>
          <w:color w:val="FF0000"/>
        </w:rPr>
        <w:t>area is always configured or not</w:t>
      </w:r>
      <w:r w:rsidR="00E22D42" w:rsidRPr="00874D07">
        <w:rPr>
          <w:rFonts w:ascii="Times New Roman" w:hAnsi="Times New Roman"/>
          <w:i/>
          <w:color w:val="FF0000"/>
        </w:rPr>
        <w:t>.</w:t>
      </w:r>
    </w:p>
    <w:p w14:paraId="11D1FAD5" w14:textId="538B2B53" w:rsidR="00390DF2" w:rsidRPr="00C64212" w:rsidRDefault="000B5F01" w:rsidP="007C5C96">
      <w:pPr>
        <w:spacing w:after="180"/>
        <w:ind w:left="1135" w:hanging="284"/>
        <w:rPr>
          <w:rFonts w:ascii="Times New Roman" w:hAnsi="Times New Roman"/>
          <w:i/>
          <w:color w:val="FF0000"/>
        </w:rPr>
      </w:pPr>
      <w:r w:rsidRPr="00C64212">
        <w:rPr>
          <w:rFonts w:ascii="Times New Roman" w:hAnsi="Times New Roman"/>
          <w:i/>
          <w:color w:val="FF0000"/>
        </w:rPr>
        <w:t xml:space="preserve">FFS UE behavior </w:t>
      </w:r>
      <w:r w:rsidR="00E22D42">
        <w:rPr>
          <w:rFonts w:ascii="Times New Roman" w:hAnsi="Times New Roman"/>
          <w:i/>
          <w:color w:val="FF0000"/>
        </w:rPr>
        <w:t>if it is decided</w:t>
      </w:r>
      <w:r w:rsidR="00D16832">
        <w:rPr>
          <w:rFonts w:ascii="Times New Roman" w:hAnsi="Times New Roman"/>
          <w:i/>
          <w:color w:val="FF0000"/>
        </w:rPr>
        <w:t xml:space="preserve"> that a </w:t>
      </w:r>
      <w:r w:rsidR="00D16832" w:rsidRPr="00E4004F">
        <w:rPr>
          <w:rFonts w:ascii="Times New Roman" w:hAnsi="Times New Roman"/>
          <w:i/>
          <w:color w:val="FF0000"/>
        </w:rPr>
        <w:t>RAN</w:t>
      </w:r>
      <w:r w:rsidR="00D16832">
        <w:rPr>
          <w:rFonts w:ascii="Times New Roman" w:hAnsi="Times New Roman"/>
          <w:i/>
          <w:color w:val="FF0000"/>
        </w:rPr>
        <w:t xml:space="preserve">-based notification </w:t>
      </w:r>
      <w:r w:rsidR="00D16832" w:rsidRPr="00E4004F">
        <w:rPr>
          <w:rFonts w:ascii="Times New Roman" w:hAnsi="Times New Roman"/>
          <w:i/>
          <w:color w:val="FF0000"/>
        </w:rPr>
        <w:t xml:space="preserve">area </w:t>
      </w:r>
      <w:r w:rsidR="00D16832">
        <w:rPr>
          <w:rFonts w:ascii="Times New Roman" w:hAnsi="Times New Roman"/>
          <w:i/>
          <w:color w:val="FF0000"/>
        </w:rPr>
        <w:t xml:space="preserve">is </w:t>
      </w:r>
      <w:r w:rsidR="00D16832" w:rsidRPr="00C64212">
        <w:rPr>
          <w:rFonts w:ascii="Times New Roman" w:hAnsi="Times New Roman"/>
          <w:i/>
          <w:color w:val="FF0000"/>
        </w:rPr>
        <w:t>not always configured</w:t>
      </w:r>
      <w:r w:rsidR="00390DF2" w:rsidRPr="00C64212">
        <w:rPr>
          <w:rFonts w:ascii="Times New Roman" w:hAnsi="Times New Roman"/>
          <w:i/>
          <w:color w:val="FF0000"/>
        </w:rPr>
        <w:t>.</w:t>
      </w:r>
    </w:p>
    <w:p w14:paraId="677CDA6B" w14:textId="77777777" w:rsidR="007C5C96" w:rsidRPr="002844A9" w:rsidRDefault="007C5C96" w:rsidP="007C5C96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Acquires system information.</w:t>
      </w:r>
    </w:p>
    <w:p w14:paraId="05D4F5B8" w14:textId="77777777" w:rsidR="007C5C96" w:rsidRPr="002844A9" w:rsidRDefault="007C5C96" w:rsidP="00E0513D">
      <w:pPr>
        <w:spacing w:after="180"/>
        <w:ind w:left="1135" w:hanging="284"/>
        <w:rPr>
          <w:rFonts w:ascii="Times New Roman" w:hAnsi="Times New Roman"/>
        </w:rPr>
      </w:pPr>
    </w:p>
    <w:p w14:paraId="3E8B2236" w14:textId="59B43802" w:rsidR="00F363A0" w:rsidRDefault="00E0513D" w:rsidP="00F363A0">
      <w:pPr>
        <w:spacing w:after="180"/>
        <w:ind w:left="568" w:hanging="284"/>
        <w:rPr>
          <w:rFonts w:ascii="Times New Roman" w:eastAsia="MS Mincho" w:hAnsi="Times New Roman"/>
        </w:rPr>
      </w:pPr>
      <w:r w:rsidRPr="002844A9">
        <w:rPr>
          <w:rFonts w:ascii="Times New Roman" w:eastAsia="MS Mincho" w:hAnsi="Times New Roman"/>
        </w:rPr>
        <w:t>-</w:t>
      </w:r>
      <w:r w:rsidRPr="002844A9">
        <w:rPr>
          <w:rFonts w:ascii="Times New Roman" w:eastAsia="MS Mincho" w:hAnsi="Times New Roman"/>
        </w:rPr>
        <w:tab/>
      </w:r>
      <w:r w:rsidRPr="002844A9">
        <w:rPr>
          <w:rFonts w:ascii="Times New Roman" w:eastAsia="MS Mincho" w:hAnsi="Times New Roman"/>
          <w:b/>
        </w:rPr>
        <w:t>RRC_CONNECTED</w:t>
      </w:r>
      <w:r w:rsidRPr="002844A9">
        <w:rPr>
          <w:rFonts w:ascii="Times New Roman" w:eastAsia="MS Mincho" w:hAnsi="Times New Roman"/>
        </w:rPr>
        <w:t>:</w:t>
      </w:r>
    </w:p>
    <w:p w14:paraId="71D594E4" w14:textId="6A8C0B2B" w:rsidR="00F363A0" w:rsidRPr="00C64212" w:rsidRDefault="00F363A0" w:rsidP="00C64212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</w:r>
      <w:r w:rsidRPr="00F363A0">
        <w:rPr>
          <w:rFonts w:ascii="Times New Roman" w:hAnsi="Times New Roman"/>
        </w:rPr>
        <w:t>The UE stores the AS context</w:t>
      </w:r>
      <w:r w:rsidRPr="002844A9">
        <w:rPr>
          <w:rFonts w:ascii="Times New Roman" w:hAnsi="Times New Roman"/>
        </w:rPr>
        <w:t>.</w:t>
      </w:r>
    </w:p>
    <w:p w14:paraId="6161CA23" w14:textId="77777777" w:rsidR="00E0513D" w:rsidRPr="002844A9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Transfer of unicast data to/from UE.</w:t>
      </w:r>
    </w:p>
    <w:p w14:paraId="78DC49FA" w14:textId="56F0C2D0" w:rsidR="00026470" w:rsidRPr="0016098B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At lower layers, the UE may be configured with a UE specific DRX.</w:t>
      </w:r>
      <w:r w:rsidR="00026470" w:rsidRPr="0016098B">
        <w:rPr>
          <w:rFonts w:ascii="Times New Roman" w:hAnsi="Times New Roman"/>
        </w:rPr>
        <w:t>;</w:t>
      </w:r>
    </w:p>
    <w:p w14:paraId="7ED523C1" w14:textId="6268CCAD" w:rsidR="00E0513D" w:rsidRPr="00E0513D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E0513D">
        <w:rPr>
          <w:rFonts w:ascii="Times New Roman" w:hAnsi="Times New Roman"/>
        </w:rPr>
        <w:t>-</w:t>
      </w:r>
      <w:r w:rsidRPr="00E0513D">
        <w:rPr>
          <w:rFonts w:ascii="Times New Roman" w:hAnsi="Times New Roman"/>
        </w:rPr>
        <w:tab/>
        <w:t>For UEs supporting CA, use of one or more SCells, aggregated with the PCell, for increased bandwidth;</w:t>
      </w:r>
    </w:p>
    <w:p w14:paraId="51C99A06" w14:textId="1179A09F" w:rsidR="00E0513D" w:rsidRPr="00E0513D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E0513D">
        <w:rPr>
          <w:rFonts w:ascii="Times New Roman" w:hAnsi="Times New Roman"/>
        </w:rPr>
        <w:t>-</w:t>
      </w:r>
      <w:r w:rsidRPr="00E0513D">
        <w:rPr>
          <w:rFonts w:ascii="Times New Roman" w:hAnsi="Times New Roman"/>
        </w:rPr>
        <w:tab/>
        <w:t>For UEs supporting DC, use of one SCG, aggregated with the MCG, for increased bandwidth;</w:t>
      </w:r>
    </w:p>
    <w:p w14:paraId="3E26BC36" w14:textId="5717A6D9" w:rsidR="00E0513D" w:rsidRPr="0016098B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16098B">
        <w:rPr>
          <w:rFonts w:ascii="Times New Roman" w:hAnsi="Times New Roman"/>
        </w:rPr>
        <w:t>-</w:t>
      </w:r>
      <w:r w:rsidRPr="0016098B">
        <w:rPr>
          <w:rFonts w:ascii="Times New Roman" w:hAnsi="Times New Roman"/>
        </w:rPr>
        <w:tab/>
        <w:t>Network controlled mobility, i.e. handover</w:t>
      </w:r>
      <w:r w:rsidR="00026470" w:rsidRPr="0016098B">
        <w:t xml:space="preserve"> </w:t>
      </w:r>
      <w:r w:rsidR="00026470" w:rsidRPr="0016098B">
        <w:rPr>
          <w:rFonts w:ascii="Times New Roman" w:hAnsi="Times New Roman"/>
        </w:rPr>
        <w:t>within NR and to/from E-UTRAN.</w:t>
      </w:r>
      <w:r w:rsidRPr="0016098B">
        <w:rPr>
          <w:rFonts w:ascii="Times New Roman" w:hAnsi="Times New Roman"/>
        </w:rPr>
        <w:t>;</w:t>
      </w:r>
    </w:p>
    <w:p w14:paraId="6F0F29E6" w14:textId="77777777" w:rsidR="00E0513D" w:rsidRPr="002844A9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The UE:</w:t>
      </w:r>
    </w:p>
    <w:p w14:paraId="33C744EE" w14:textId="74F1AC1F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 xml:space="preserve">Monitors </w:t>
      </w:r>
      <w:r w:rsidRPr="002844A9">
        <w:rPr>
          <w:rFonts w:ascii="Times New Roman" w:eastAsia="MS Mincho" w:hAnsi="Times New Roman"/>
        </w:rPr>
        <w:t>a Paging channel</w:t>
      </w:r>
      <w:r w:rsidRPr="002844A9">
        <w:rPr>
          <w:rFonts w:ascii="Times New Roman" w:hAnsi="Times New Roman"/>
        </w:rPr>
        <w:t>;</w:t>
      </w:r>
    </w:p>
    <w:p w14:paraId="7EAC3958" w14:textId="77777777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Monitors control channels associated with the shared data channel to determine if data is scheduled for it;</w:t>
      </w:r>
    </w:p>
    <w:p w14:paraId="3020F1D6" w14:textId="766504D7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Provides channel quality and feedback information;</w:t>
      </w:r>
    </w:p>
    <w:p w14:paraId="7AEA64CC" w14:textId="1C779562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Performs neighbouring cell measurements and measurement reporting;</w:t>
      </w:r>
    </w:p>
    <w:p w14:paraId="0D29DFF2" w14:textId="32AA8C05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Acquires system information.</w:t>
      </w:r>
    </w:p>
    <w:p w14:paraId="1E47F6E6" w14:textId="0E81829A" w:rsidR="00026470" w:rsidRPr="002844A9" w:rsidRDefault="00026470" w:rsidP="00026470">
      <w:r w:rsidRPr="002844A9">
        <w:t>Figure 4.2.1-1 illustrates an overview of UE RRC state machine and state transitions in NR. A UE has only one RRC state in NR at one time.</w:t>
      </w:r>
    </w:p>
    <w:bookmarkStart w:id="9" w:name="_MON_1547451796"/>
    <w:bookmarkEnd w:id="9"/>
    <w:p w14:paraId="49D79C5D" w14:textId="77777777" w:rsidR="00026470" w:rsidRPr="007F4179" w:rsidRDefault="00026470" w:rsidP="00026470">
      <w:pPr>
        <w:pStyle w:val="TH"/>
      </w:pPr>
      <w:r>
        <w:object w:dxaOrig="4560" w:dyaOrig="5175" w14:anchorId="1C164B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7.9pt;height:258.5pt" o:ole="">
            <v:imagedata r:id="rId14" o:title=""/>
          </v:shape>
          <o:OLEObject Type="Embed" ProgID="Word.Document.12" ShapeID="_x0000_i1025" DrawAspect="Content" ObjectID="_1563990374" r:id="rId15">
            <o:FieldCodes>\s</o:FieldCodes>
          </o:OLEObject>
        </w:object>
      </w:r>
    </w:p>
    <w:p w14:paraId="6F966836" w14:textId="485EB5DE" w:rsidR="00026470" w:rsidRPr="002844A9" w:rsidRDefault="00026470" w:rsidP="00026470">
      <w:pPr>
        <w:pStyle w:val="TF"/>
      </w:pPr>
      <w:r w:rsidRPr="0016098B">
        <w:t>Figure 4.2.</w:t>
      </w:r>
      <w:r w:rsidRPr="002844A9">
        <w:t>1-1:</w:t>
      </w:r>
      <w:r w:rsidRPr="002844A9">
        <w:tab/>
        <w:t>UE state machine and state transitions in NR</w:t>
      </w:r>
    </w:p>
    <w:p w14:paraId="12F6F9E5" w14:textId="677AAEF6" w:rsidR="00D021DD" w:rsidRDefault="00D021DD" w:rsidP="00D021DD">
      <w:pPr>
        <w:rPr>
          <w:ins w:id="10" w:author="Ericsson" w:date="2017-06-13T11:19:00Z"/>
        </w:rPr>
      </w:pPr>
      <w:r w:rsidRPr="002844A9">
        <w:t>Figure 4.2</w:t>
      </w:r>
      <w:r w:rsidR="006A22D0">
        <w:t>.1</w:t>
      </w:r>
      <w:r w:rsidRPr="0016098B">
        <w:t>-2 illustrates an overview of UE state machine and state transitions in NR as well as the mobility procedures supported between NR</w:t>
      </w:r>
      <w:r w:rsidR="003410DF">
        <w:t>/</w:t>
      </w:r>
      <w:del w:id="11" w:author="Ericsson" w:date="2017-06-13T10:48:00Z">
        <w:r w:rsidR="003410DF" w:rsidDel="00E17398">
          <w:delText>NGC</w:delText>
        </w:r>
        <w:r w:rsidRPr="0016098B" w:rsidDel="00E17398">
          <w:delText xml:space="preserve"> </w:delText>
        </w:r>
      </w:del>
      <w:ins w:id="12" w:author="Ericsson" w:date="2017-06-13T10:48:00Z">
        <w:r w:rsidR="00E17398">
          <w:t>5GC</w:t>
        </w:r>
        <w:r w:rsidR="00E17398" w:rsidRPr="0016098B">
          <w:t xml:space="preserve"> </w:t>
        </w:r>
      </w:ins>
      <w:r w:rsidRPr="0016098B">
        <w:t>and E-UTRAN</w:t>
      </w:r>
      <w:r w:rsidR="003410DF">
        <w:t>/EPC</w:t>
      </w:r>
      <w:ins w:id="13" w:author="Ericsson" w:date="2017-06-13T10:49:00Z">
        <w:r w:rsidR="00E17398">
          <w:t>, and between NR/5GC and LTE/5GC</w:t>
        </w:r>
      </w:ins>
      <w:r w:rsidR="003410DF">
        <w:t>.</w:t>
      </w:r>
      <w:r w:rsidRPr="0016098B">
        <w:t xml:space="preserve"> </w:t>
      </w:r>
    </w:p>
    <w:p w14:paraId="6897039C" w14:textId="09A9AE1D" w:rsidR="00D900B0" w:rsidRDefault="00E32D2F" w:rsidP="00D021DD">
      <w:pPr>
        <w:rPr>
          <w:ins w:id="14" w:author="Ericsson" w:date="2017-06-16T14:49:00Z"/>
        </w:rPr>
      </w:pPr>
      <w:del w:id="15" w:author="Ericsson" w:date="2017-06-13T11:22:00Z">
        <w:r w:rsidDel="00E32D2F">
          <w:object w:dxaOrig="9045" w:dyaOrig="5190" w14:anchorId="06EAC6D2">
            <v:shape id="_x0000_i1026" type="#_x0000_t75" style="width:451.3pt;height:259.65pt" o:ole="">
              <v:imagedata r:id="rId16" o:title=""/>
            </v:shape>
            <o:OLEObject Type="Embed" ProgID="Word.Document.12" ShapeID="_x0000_i1026" DrawAspect="Content" ObjectID="_1563990375" r:id="rId17">
              <o:FieldCodes>\s</o:FieldCodes>
            </o:OLEObject>
          </w:object>
        </w:r>
      </w:del>
    </w:p>
    <w:bookmarkStart w:id="16" w:name="_MON_1558858449"/>
    <w:bookmarkEnd w:id="16"/>
    <w:p w14:paraId="4D894D53" w14:textId="60050858" w:rsidR="0076701F" w:rsidRPr="0016098B" w:rsidRDefault="0076701F" w:rsidP="00D021DD">
      <w:ins w:id="17" w:author="Ericsson" w:date="2017-06-16T14:49:00Z">
        <w:r>
          <w:object w:dxaOrig="11280" w:dyaOrig="5190" w14:anchorId="57129BC7">
            <v:shape id="_x0000_i1027" type="#_x0000_t75" style="width:564.1pt;height:259.65pt" o:ole="">
              <v:imagedata r:id="rId18" o:title=""/>
            </v:shape>
            <o:OLEObject Type="Embed" ProgID="Word.Document.12" ShapeID="_x0000_i1027" DrawAspect="Content" ObjectID="_1563990376" r:id="rId19">
              <o:FieldCodes>\s</o:FieldCodes>
            </o:OLEObject>
          </w:object>
        </w:r>
      </w:ins>
    </w:p>
    <w:p w14:paraId="27DD7998" w14:textId="5AFA20AD" w:rsidR="00D021DD" w:rsidRDefault="00D021DD" w:rsidP="00D021DD">
      <w:pPr>
        <w:pStyle w:val="TH"/>
      </w:pPr>
    </w:p>
    <w:p w14:paraId="354DC60F" w14:textId="48898801" w:rsidR="00E17398" w:rsidDel="0076701F" w:rsidRDefault="00E17398" w:rsidP="00D021DD">
      <w:pPr>
        <w:pStyle w:val="TH"/>
        <w:rPr>
          <w:del w:id="18" w:author="Ericsson" w:date="2017-06-16T14:49:00Z"/>
        </w:rPr>
      </w:pPr>
    </w:p>
    <w:p w14:paraId="768E86EB" w14:textId="27904B1A" w:rsidR="00D021DD" w:rsidRPr="0016098B" w:rsidRDefault="00D021DD" w:rsidP="00D021DD">
      <w:pPr>
        <w:pStyle w:val="TF"/>
      </w:pPr>
      <w:r w:rsidRPr="0016098B">
        <w:t>Figure 4.2</w:t>
      </w:r>
      <w:r w:rsidR="006A22D0">
        <w:t>.1</w:t>
      </w:r>
      <w:r w:rsidRPr="0016098B">
        <w:t>-2:</w:t>
      </w:r>
      <w:r w:rsidRPr="0016098B">
        <w:tab/>
        <w:t>UE state machine and state transitions between NR</w:t>
      </w:r>
      <w:r w:rsidR="00972055">
        <w:t>/</w:t>
      </w:r>
      <w:ins w:id="19" w:author="Ericsson" w:date="2017-06-13T10:49:00Z">
        <w:r w:rsidR="00E17398">
          <w:t>5GC</w:t>
        </w:r>
      </w:ins>
      <w:del w:id="20" w:author="Ericsson" w:date="2017-06-13T10:49:00Z">
        <w:r w:rsidR="00972055" w:rsidDel="00E17398">
          <w:delText>NGC</w:delText>
        </w:r>
      </w:del>
      <w:r w:rsidRPr="0016098B">
        <w:t xml:space="preserve"> and E-UTRAN</w:t>
      </w:r>
      <w:r w:rsidR="00972055">
        <w:t>/EPC</w:t>
      </w:r>
      <w:ins w:id="21" w:author="Ericsson" w:date="2017-06-13T10:50:00Z">
        <w:r w:rsidR="00E17398">
          <w:t>, and between NR/5GC and LTE/5GC</w:t>
        </w:r>
      </w:ins>
    </w:p>
    <w:p w14:paraId="41C97616" w14:textId="39782DCF" w:rsidR="00AD4214" w:rsidRPr="002844A9" w:rsidRDefault="00D021DD" w:rsidP="00D021DD">
      <w:pPr>
        <w:spacing w:after="180"/>
      </w:pPr>
      <w:del w:id="22" w:author="Ericsson" w:date="2017-06-13T10:50:00Z">
        <w:r w:rsidRPr="0016098B" w:rsidDel="00E17398">
          <w:delText>The UE state machine, state transition and mobility procedures between NR</w:delText>
        </w:r>
        <w:r w:rsidR="00972055" w:rsidDel="00E17398">
          <w:delText>/</w:delText>
        </w:r>
      </w:del>
      <w:del w:id="23" w:author="Ericsson" w:date="2017-06-13T10:49:00Z">
        <w:r w:rsidR="00972055" w:rsidDel="00E17398">
          <w:delText>NGC</w:delText>
        </w:r>
      </w:del>
      <w:del w:id="24" w:author="Ericsson" w:date="2017-06-13T10:50:00Z">
        <w:r w:rsidRPr="0016098B" w:rsidDel="00E17398">
          <w:delText xml:space="preserve"> and E-UTRA</w:delText>
        </w:r>
        <w:r w:rsidR="00972055" w:rsidDel="00E17398">
          <w:delText>/</w:delText>
        </w:r>
      </w:del>
      <w:del w:id="25" w:author="Ericsson" w:date="2017-06-13T10:49:00Z">
        <w:r w:rsidR="00972055" w:rsidDel="00E17398">
          <w:delText>NGC</w:delText>
        </w:r>
      </w:del>
      <w:del w:id="26" w:author="Ericsson" w:date="2017-06-13T10:50:00Z">
        <w:r w:rsidRPr="0016098B" w:rsidDel="00E17398">
          <w:delText xml:space="preserve"> </w:delText>
        </w:r>
        <w:r w:rsidRPr="002844A9" w:rsidDel="00E17398">
          <w:delText>is FFS.</w:delText>
        </w:r>
      </w:del>
    </w:p>
    <w:sectPr w:rsidR="00AD4214" w:rsidRPr="002844A9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6F396" w14:textId="77777777" w:rsidR="009B2FBD" w:rsidRDefault="009B2FBD">
      <w:r>
        <w:separator/>
      </w:r>
    </w:p>
  </w:endnote>
  <w:endnote w:type="continuationSeparator" w:id="0">
    <w:p w14:paraId="656B06EF" w14:textId="77777777" w:rsidR="009B2FBD" w:rsidRDefault="009B2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2010600030101010101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930E5" w14:textId="2BFDEF3F" w:rsidR="00C225E7" w:rsidRDefault="00C225E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2597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2597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2028B" w14:textId="77777777" w:rsidR="009B2FBD" w:rsidRDefault="009B2FBD">
      <w:r>
        <w:separator/>
      </w:r>
    </w:p>
  </w:footnote>
  <w:footnote w:type="continuationSeparator" w:id="0">
    <w:p w14:paraId="0C9426D2" w14:textId="77777777" w:rsidR="009B2FBD" w:rsidRDefault="009B2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6CC8B" w14:textId="77777777" w:rsidR="00C225E7" w:rsidRDefault="00C225E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6C122E3"/>
    <w:multiLevelType w:val="hybridMultilevel"/>
    <w:tmpl w:val="E4BC81E0"/>
    <w:lvl w:ilvl="0" w:tplc="40AC83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17E57"/>
    <w:multiLevelType w:val="hybridMultilevel"/>
    <w:tmpl w:val="8D627C68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A16A94"/>
    <w:multiLevelType w:val="hybridMultilevel"/>
    <w:tmpl w:val="FAF67394"/>
    <w:lvl w:ilvl="0" w:tplc="4CD03A0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B238C9"/>
    <w:multiLevelType w:val="hybridMultilevel"/>
    <w:tmpl w:val="475AAE22"/>
    <w:lvl w:ilvl="0" w:tplc="964455A2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762B3"/>
    <w:multiLevelType w:val="hybridMultilevel"/>
    <w:tmpl w:val="DF404834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40A9F"/>
    <w:multiLevelType w:val="hybridMultilevel"/>
    <w:tmpl w:val="A2286132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CD58A3"/>
    <w:multiLevelType w:val="hybridMultilevel"/>
    <w:tmpl w:val="7B82B91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1"/>
  </w:num>
  <w:num w:numId="5">
    <w:abstractNumId w:val="8"/>
  </w:num>
  <w:num w:numId="6">
    <w:abstractNumId w:val="13"/>
  </w:num>
  <w:num w:numId="7">
    <w:abstractNumId w:val="17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21"/>
  </w:num>
  <w:num w:numId="16">
    <w:abstractNumId w:val="5"/>
  </w:num>
  <w:num w:numId="17">
    <w:abstractNumId w:val="12"/>
  </w:num>
  <w:num w:numId="18">
    <w:abstractNumId w:val="6"/>
  </w:num>
  <w:num w:numId="19">
    <w:abstractNumId w:val="15"/>
  </w:num>
  <w:num w:numId="20">
    <w:abstractNumId w:val="20"/>
  </w:num>
  <w:num w:numId="21">
    <w:abstractNumId w:val="18"/>
  </w:num>
  <w:num w:numId="22">
    <w:abstractNumId w:val="1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AE6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26470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19D"/>
    <w:rsid w:val="000B2719"/>
    <w:rsid w:val="000B314E"/>
    <w:rsid w:val="000B3A8F"/>
    <w:rsid w:val="000B4AB9"/>
    <w:rsid w:val="000B58C3"/>
    <w:rsid w:val="000B5F01"/>
    <w:rsid w:val="000B61E9"/>
    <w:rsid w:val="000C165A"/>
    <w:rsid w:val="000C2E19"/>
    <w:rsid w:val="000D0D07"/>
    <w:rsid w:val="000D1171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FF2"/>
    <w:rsid w:val="00132FD0"/>
    <w:rsid w:val="001344C0"/>
    <w:rsid w:val="001346FA"/>
    <w:rsid w:val="00135252"/>
    <w:rsid w:val="00137AB5"/>
    <w:rsid w:val="00137F0B"/>
    <w:rsid w:val="001411E7"/>
    <w:rsid w:val="00151E23"/>
    <w:rsid w:val="001526E0"/>
    <w:rsid w:val="001551B5"/>
    <w:rsid w:val="0016098B"/>
    <w:rsid w:val="001659C1"/>
    <w:rsid w:val="00173A8E"/>
    <w:rsid w:val="00177795"/>
    <w:rsid w:val="0018143F"/>
    <w:rsid w:val="00190AC1"/>
    <w:rsid w:val="00191C08"/>
    <w:rsid w:val="0019341A"/>
    <w:rsid w:val="00197DF9"/>
    <w:rsid w:val="001A1987"/>
    <w:rsid w:val="001A2564"/>
    <w:rsid w:val="001A298C"/>
    <w:rsid w:val="001A6173"/>
    <w:rsid w:val="001A6CBA"/>
    <w:rsid w:val="001B0D97"/>
    <w:rsid w:val="001B4A7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4A7C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6934"/>
    <w:rsid w:val="00267C83"/>
    <w:rsid w:val="0027144F"/>
    <w:rsid w:val="00271F3A"/>
    <w:rsid w:val="00273278"/>
    <w:rsid w:val="002737F4"/>
    <w:rsid w:val="0027672B"/>
    <w:rsid w:val="002805F5"/>
    <w:rsid w:val="00280751"/>
    <w:rsid w:val="0028280A"/>
    <w:rsid w:val="002844A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0D85"/>
    <w:rsid w:val="002E17F2"/>
    <w:rsid w:val="002E7CAE"/>
    <w:rsid w:val="002F2771"/>
    <w:rsid w:val="002F37A9"/>
    <w:rsid w:val="00301CE6"/>
    <w:rsid w:val="0030256B"/>
    <w:rsid w:val="00304D3B"/>
    <w:rsid w:val="0030501F"/>
    <w:rsid w:val="00307220"/>
    <w:rsid w:val="00307BA1"/>
    <w:rsid w:val="00311702"/>
    <w:rsid w:val="00311845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10DF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0DF2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251"/>
    <w:rsid w:val="003E15FA"/>
    <w:rsid w:val="003E55E4"/>
    <w:rsid w:val="003E74E3"/>
    <w:rsid w:val="003F05C7"/>
    <w:rsid w:val="003F2CB6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38B9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D5D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57CF5"/>
    <w:rsid w:val="0056121F"/>
    <w:rsid w:val="00566FBC"/>
    <w:rsid w:val="005679C3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41BD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3B9"/>
    <w:rsid w:val="00636398"/>
    <w:rsid w:val="006368D3"/>
    <w:rsid w:val="006377EC"/>
    <w:rsid w:val="0064151F"/>
    <w:rsid w:val="00641533"/>
    <w:rsid w:val="0064208D"/>
    <w:rsid w:val="00643475"/>
    <w:rsid w:val="0064396A"/>
    <w:rsid w:val="006451E7"/>
    <w:rsid w:val="00645410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22D0"/>
    <w:rsid w:val="006A46FB"/>
    <w:rsid w:val="006A5E28"/>
    <w:rsid w:val="006A697B"/>
    <w:rsid w:val="006A7AFF"/>
    <w:rsid w:val="006B1816"/>
    <w:rsid w:val="006B2099"/>
    <w:rsid w:val="006B50CF"/>
    <w:rsid w:val="006C03B8"/>
    <w:rsid w:val="006C5CBF"/>
    <w:rsid w:val="006C5EC9"/>
    <w:rsid w:val="006C6059"/>
    <w:rsid w:val="006C7522"/>
    <w:rsid w:val="006D6F08"/>
    <w:rsid w:val="006E062C"/>
    <w:rsid w:val="006E138D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7E3E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ED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6235"/>
    <w:rsid w:val="007571E1"/>
    <w:rsid w:val="007604B2"/>
    <w:rsid w:val="007604E4"/>
    <w:rsid w:val="00765281"/>
    <w:rsid w:val="00766BAD"/>
    <w:rsid w:val="0076701F"/>
    <w:rsid w:val="007730BD"/>
    <w:rsid w:val="007755F2"/>
    <w:rsid w:val="0077612C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42F2"/>
    <w:rsid w:val="007B50AE"/>
    <w:rsid w:val="007B51DF"/>
    <w:rsid w:val="007C05DD"/>
    <w:rsid w:val="007C3D18"/>
    <w:rsid w:val="007C5C96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6AD"/>
    <w:rsid w:val="008677FD"/>
    <w:rsid w:val="008706D4"/>
    <w:rsid w:val="00870F8A"/>
    <w:rsid w:val="008719A4"/>
    <w:rsid w:val="00871D23"/>
    <w:rsid w:val="00874312"/>
    <w:rsid w:val="0087437C"/>
    <w:rsid w:val="00874D07"/>
    <w:rsid w:val="00875CD7"/>
    <w:rsid w:val="00876B4D"/>
    <w:rsid w:val="00877F18"/>
    <w:rsid w:val="00894A88"/>
    <w:rsid w:val="00894D63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AE6"/>
    <w:rsid w:val="008B120C"/>
    <w:rsid w:val="008B51A0"/>
    <w:rsid w:val="008B592A"/>
    <w:rsid w:val="008B7B5C"/>
    <w:rsid w:val="008C05E8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5C7A"/>
    <w:rsid w:val="00916079"/>
    <w:rsid w:val="00917CE9"/>
    <w:rsid w:val="00920BF2"/>
    <w:rsid w:val="00922010"/>
    <w:rsid w:val="00930C80"/>
    <w:rsid w:val="00931BD9"/>
    <w:rsid w:val="00933F5F"/>
    <w:rsid w:val="009368F3"/>
    <w:rsid w:val="009371AA"/>
    <w:rsid w:val="00941636"/>
    <w:rsid w:val="00943742"/>
    <w:rsid w:val="00945C05"/>
    <w:rsid w:val="00946945"/>
    <w:rsid w:val="00947713"/>
    <w:rsid w:val="00950DE7"/>
    <w:rsid w:val="00953920"/>
    <w:rsid w:val="00953D47"/>
    <w:rsid w:val="00955AB5"/>
    <w:rsid w:val="0095681E"/>
    <w:rsid w:val="009572D4"/>
    <w:rsid w:val="00961921"/>
    <w:rsid w:val="00962CCD"/>
    <w:rsid w:val="0096430A"/>
    <w:rsid w:val="0096554B"/>
    <w:rsid w:val="0096584A"/>
    <w:rsid w:val="00970F6F"/>
    <w:rsid w:val="00971F08"/>
    <w:rsid w:val="00972055"/>
    <w:rsid w:val="0097603D"/>
    <w:rsid w:val="00976949"/>
    <w:rsid w:val="00980477"/>
    <w:rsid w:val="00985253"/>
    <w:rsid w:val="009853B3"/>
    <w:rsid w:val="00990630"/>
    <w:rsid w:val="00991761"/>
    <w:rsid w:val="00992604"/>
    <w:rsid w:val="00994DCA"/>
    <w:rsid w:val="009960EC"/>
    <w:rsid w:val="009970DD"/>
    <w:rsid w:val="009A0FBA"/>
    <w:rsid w:val="009A1601"/>
    <w:rsid w:val="009A462D"/>
    <w:rsid w:val="009A5CBA"/>
    <w:rsid w:val="009B1F30"/>
    <w:rsid w:val="009B2FBD"/>
    <w:rsid w:val="009B3AC2"/>
    <w:rsid w:val="009B4DF4"/>
    <w:rsid w:val="009B564E"/>
    <w:rsid w:val="009B7E87"/>
    <w:rsid w:val="009C1DCB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09C0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904"/>
    <w:rsid w:val="00A67E6C"/>
    <w:rsid w:val="00A71B99"/>
    <w:rsid w:val="00A72C3A"/>
    <w:rsid w:val="00A739D0"/>
    <w:rsid w:val="00A761D4"/>
    <w:rsid w:val="00A77EC4"/>
    <w:rsid w:val="00A92879"/>
    <w:rsid w:val="00A9442A"/>
    <w:rsid w:val="00AA016F"/>
    <w:rsid w:val="00AA1313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21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74F6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66A35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25E7"/>
    <w:rsid w:val="00C24345"/>
    <w:rsid w:val="00C279B5"/>
    <w:rsid w:val="00C27C45"/>
    <w:rsid w:val="00C3719D"/>
    <w:rsid w:val="00C523A1"/>
    <w:rsid w:val="00C537BE"/>
    <w:rsid w:val="00C544E1"/>
    <w:rsid w:val="00C54995"/>
    <w:rsid w:val="00C54D41"/>
    <w:rsid w:val="00C60783"/>
    <w:rsid w:val="00C64212"/>
    <w:rsid w:val="00C64672"/>
    <w:rsid w:val="00C70697"/>
    <w:rsid w:val="00C72EF4"/>
    <w:rsid w:val="00C75D2F"/>
    <w:rsid w:val="00C767BE"/>
    <w:rsid w:val="00C76E3C"/>
    <w:rsid w:val="00C81568"/>
    <w:rsid w:val="00C84A92"/>
    <w:rsid w:val="00C9027A"/>
    <w:rsid w:val="00C9068E"/>
    <w:rsid w:val="00C93C4B"/>
    <w:rsid w:val="00C944AB"/>
    <w:rsid w:val="00C94562"/>
    <w:rsid w:val="00C95B40"/>
    <w:rsid w:val="00CA1ED8"/>
    <w:rsid w:val="00CA7788"/>
    <w:rsid w:val="00CB1F63"/>
    <w:rsid w:val="00CB7170"/>
    <w:rsid w:val="00CC040E"/>
    <w:rsid w:val="00CC111F"/>
    <w:rsid w:val="00CC2011"/>
    <w:rsid w:val="00CC2135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21DD"/>
    <w:rsid w:val="00D0349B"/>
    <w:rsid w:val="00D10249"/>
    <w:rsid w:val="00D115C3"/>
    <w:rsid w:val="00D11897"/>
    <w:rsid w:val="00D13135"/>
    <w:rsid w:val="00D13E4E"/>
    <w:rsid w:val="00D16832"/>
    <w:rsid w:val="00D239A7"/>
    <w:rsid w:val="00D23F47"/>
    <w:rsid w:val="00D25971"/>
    <w:rsid w:val="00D25FB4"/>
    <w:rsid w:val="00D36E71"/>
    <w:rsid w:val="00D37D87"/>
    <w:rsid w:val="00D40B33"/>
    <w:rsid w:val="00D4318F"/>
    <w:rsid w:val="00D438BF"/>
    <w:rsid w:val="00D440F8"/>
    <w:rsid w:val="00D472AE"/>
    <w:rsid w:val="00D47F47"/>
    <w:rsid w:val="00D50F97"/>
    <w:rsid w:val="00D546FF"/>
    <w:rsid w:val="00D55AD5"/>
    <w:rsid w:val="00D576CA"/>
    <w:rsid w:val="00D61AF5"/>
    <w:rsid w:val="00D652B5"/>
    <w:rsid w:val="00D66155"/>
    <w:rsid w:val="00D6665B"/>
    <w:rsid w:val="00D708B0"/>
    <w:rsid w:val="00D74BDA"/>
    <w:rsid w:val="00D772BD"/>
    <w:rsid w:val="00D77B1D"/>
    <w:rsid w:val="00D8021F"/>
    <w:rsid w:val="00D80383"/>
    <w:rsid w:val="00D818E5"/>
    <w:rsid w:val="00D823C6"/>
    <w:rsid w:val="00D86CA3"/>
    <w:rsid w:val="00D871CE"/>
    <w:rsid w:val="00D900B0"/>
    <w:rsid w:val="00D9196D"/>
    <w:rsid w:val="00D92982"/>
    <w:rsid w:val="00DA305E"/>
    <w:rsid w:val="00DA5417"/>
    <w:rsid w:val="00DA56E8"/>
    <w:rsid w:val="00DB0A9F"/>
    <w:rsid w:val="00DB377D"/>
    <w:rsid w:val="00DC1DF0"/>
    <w:rsid w:val="00DC2D36"/>
    <w:rsid w:val="00DC53EF"/>
    <w:rsid w:val="00DE5608"/>
    <w:rsid w:val="00DE58D0"/>
    <w:rsid w:val="00DE654F"/>
    <w:rsid w:val="00DF0B6E"/>
    <w:rsid w:val="00DF0D08"/>
    <w:rsid w:val="00DF15E0"/>
    <w:rsid w:val="00DF37A0"/>
    <w:rsid w:val="00E0513D"/>
    <w:rsid w:val="00E110E7"/>
    <w:rsid w:val="00E11B20"/>
    <w:rsid w:val="00E17398"/>
    <w:rsid w:val="00E17FA2"/>
    <w:rsid w:val="00E22330"/>
    <w:rsid w:val="00E22D42"/>
    <w:rsid w:val="00E2672F"/>
    <w:rsid w:val="00E30B5A"/>
    <w:rsid w:val="00E3123D"/>
    <w:rsid w:val="00E31461"/>
    <w:rsid w:val="00E31D43"/>
    <w:rsid w:val="00E32608"/>
    <w:rsid w:val="00E32D2F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2E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B99"/>
    <w:rsid w:val="00EA7A41"/>
    <w:rsid w:val="00EB077B"/>
    <w:rsid w:val="00EB1AE1"/>
    <w:rsid w:val="00EB4EA2"/>
    <w:rsid w:val="00EC27C6"/>
    <w:rsid w:val="00EC4207"/>
    <w:rsid w:val="00EC5653"/>
    <w:rsid w:val="00EC71CE"/>
    <w:rsid w:val="00ED1006"/>
    <w:rsid w:val="00ED4C47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63A0"/>
    <w:rsid w:val="00F40F0C"/>
    <w:rsid w:val="00F4766C"/>
    <w:rsid w:val="00F50065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1F5"/>
    <w:rsid w:val="00F93AA9"/>
    <w:rsid w:val="00F96985"/>
    <w:rsid w:val="00F97838"/>
    <w:rsid w:val="00FA0DA0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52A3"/>
    <w:rsid w:val="00FE7336"/>
    <w:rsid w:val="00FE787C"/>
    <w:rsid w:val="00FF45A5"/>
    <w:rsid w:val="00FF5C91"/>
    <w:rsid w:val="00FF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10E0451E"/>
  <w15:docId w15:val="{54F04CB8-3D97-4962-B505-1887A3FC8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2597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304D3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04D3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04D3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04D3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04D3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04D3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04D3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04D3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04D3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259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5971"/>
  </w:style>
  <w:style w:type="paragraph" w:styleId="TOC8">
    <w:name w:val="toc 8"/>
    <w:basedOn w:val="TOC1"/>
    <w:semiHidden/>
    <w:rsid w:val="00304D3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04D3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04D3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4D3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04D3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04D3B"/>
    <w:pPr>
      <w:ind w:left="1418" w:hanging="1418"/>
    </w:pPr>
  </w:style>
  <w:style w:type="paragraph" w:styleId="TOC3">
    <w:name w:val="toc 3"/>
    <w:basedOn w:val="TOC2"/>
    <w:semiHidden/>
    <w:rsid w:val="00304D3B"/>
    <w:pPr>
      <w:ind w:left="1134" w:hanging="1134"/>
    </w:pPr>
  </w:style>
  <w:style w:type="paragraph" w:styleId="TOC2">
    <w:name w:val="toc 2"/>
    <w:basedOn w:val="TOC1"/>
    <w:semiHidden/>
    <w:rsid w:val="00304D3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04D3B"/>
    <w:pPr>
      <w:ind w:left="284"/>
    </w:pPr>
  </w:style>
  <w:style w:type="paragraph" w:styleId="Index1">
    <w:name w:val="index 1"/>
    <w:basedOn w:val="Normal"/>
    <w:semiHidden/>
    <w:rsid w:val="00304D3B"/>
    <w:pPr>
      <w:keepLines/>
    </w:pPr>
  </w:style>
  <w:style w:type="paragraph" w:styleId="DocumentMap">
    <w:name w:val="Document Map"/>
    <w:basedOn w:val="Normal"/>
    <w:semiHidden/>
    <w:rsid w:val="00304D3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04D3B"/>
    <w:pPr>
      <w:ind w:left="851"/>
    </w:pPr>
  </w:style>
  <w:style w:type="paragraph" w:styleId="ListNumber">
    <w:name w:val="List Number"/>
    <w:basedOn w:val="List"/>
    <w:rsid w:val="00304D3B"/>
  </w:style>
  <w:style w:type="paragraph" w:styleId="List">
    <w:name w:val="List"/>
    <w:basedOn w:val="Normal"/>
    <w:rsid w:val="00304D3B"/>
    <w:pPr>
      <w:ind w:left="568" w:hanging="284"/>
    </w:pPr>
  </w:style>
  <w:style w:type="paragraph" w:styleId="Header">
    <w:name w:val="header"/>
    <w:rsid w:val="00304D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04D3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04D3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04D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04D3B"/>
    <w:pPr>
      <w:ind w:left="1418" w:hanging="1418"/>
    </w:pPr>
  </w:style>
  <w:style w:type="paragraph" w:styleId="TOC6">
    <w:name w:val="toc 6"/>
    <w:basedOn w:val="TOC5"/>
    <w:next w:val="Normal"/>
    <w:semiHidden/>
    <w:rsid w:val="00304D3B"/>
    <w:pPr>
      <w:ind w:left="1985" w:hanging="1985"/>
    </w:pPr>
  </w:style>
  <w:style w:type="paragraph" w:styleId="TOC7">
    <w:name w:val="toc 7"/>
    <w:basedOn w:val="TOC6"/>
    <w:next w:val="Normal"/>
    <w:semiHidden/>
    <w:rsid w:val="00304D3B"/>
    <w:pPr>
      <w:ind w:left="2268" w:hanging="2268"/>
    </w:pPr>
  </w:style>
  <w:style w:type="paragraph" w:styleId="ListBullet2">
    <w:name w:val="List Bullet 2"/>
    <w:basedOn w:val="ListBullet"/>
    <w:rsid w:val="00304D3B"/>
    <w:pPr>
      <w:numPr>
        <w:numId w:val="6"/>
      </w:numPr>
    </w:pPr>
  </w:style>
  <w:style w:type="paragraph" w:styleId="ListBullet">
    <w:name w:val="List Bullet"/>
    <w:basedOn w:val="BodyText"/>
    <w:rsid w:val="00304D3B"/>
    <w:pPr>
      <w:numPr>
        <w:numId w:val="5"/>
      </w:numPr>
    </w:pPr>
  </w:style>
  <w:style w:type="paragraph" w:styleId="ListBullet3">
    <w:name w:val="List Bullet 3"/>
    <w:basedOn w:val="ListBullet2"/>
    <w:rsid w:val="00304D3B"/>
    <w:pPr>
      <w:numPr>
        <w:numId w:val="7"/>
      </w:numPr>
    </w:pPr>
  </w:style>
  <w:style w:type="paragraph" w:customStyle="1" w:styleId="EQ">
    <w:name w:val="EQ"/>
    <w:basedOn w:val="Normal"/>
    <w:next w:val="Normal"/>
    <w:rsid w:val="00304D3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04D3B"/>
    <w:pPr>
      <w:ind w:left="851"/>
    </w:pPr>
  </w:style>
  <w:style w:type="paragraph" w:styleId="List3">
    <w:name w:val="List 3"/>
    <w:basedOn w:val="List2"/>
    <w:rsid w:val="00304D3B"/>
    <w:pPr>
      <w:ind w:left="1135"/>
    </w:pPr>
  </w:style>
  <w:style w:type="paragraph" w:styleId="List4">
    <w:name w:val="List 4"/>
    <w:basedOn w:val="List3"/>
    <w:rsid w:val="00304D3B"/>
    <w:pPr>
      <w:ind w:left="1418"/>
    </w:pPr>
  </w:style>
  <w:style w:type="paragraph" w:styleId="List5">
    <w:name w:val="List 5"/>
    <w:basedOn w:val="List4"/>
    <w:rsid w:val="00304D3B"/>
    <w:pPr>
      <w:ind w:left="1702"/>
    </w:pPr>
  </w:style>
  <w:style w:type="paragraph" w:customStyle="1" w:styleId="EditorsNote">
    <w:name w:val="Editor's Note"/>
    <w:basedOn w:val="Normal"/>
    <w:rsid w:val="00304D3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04D3B"/>
    <w:pPr>
      <w:numPr>
        <w:numId w:val="8"/>
      </w:numPr>
    </w:pPr>
  </w:style>
  <w:style w:type="paragraph" w:styleId="ListBullet5">
    <w:name w:val="List Bullet 5"/>
    <w:basedOn w:val="ListBullet4"/>
    <w:rsid w:val="00304D3B"/>
    <w:pPr>
      <w:numPr>
        <w:numId w:val="4"/>
      </w:numPr>
    </w:pPr>
  </w:style>
  <w:style w:type="paragraph" w:styleId="Footer">
    <w:name w:val="footer"/>
    <w:basedOn w:val="Header"/>
    <w:semiHidden/>
    <w:rsid w:val="00304D3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04D3B"/>
    <w:pPr>
      <w:numPr>
        <w:numId w:val="2"/>
      </w:numPr>
    </w:pPr>
  </w:style>
  <w:style w:type="paragraph" w:styleId="BalloonText">
    <w:name w:val="Balloon Text"/>
    <w:basedOn w:val="Normal"/>
    <w:semiHidden/>
    <w:rsid w:val="00304D3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04D3B"/>
  </w:style>
  <w:style w:type="paragraph" w:styleId="BodyText">
    <w:name w:val="Body Text"/>
    <w:basedOn w:val="Normal"/>
    <w:link w:val="BodyTextChar"/>
    <w:rsid w:val="00304D3B"/>
  </w:style>
  <w:style w:type="character" w:styleId="Hyperlink">
    <w:name w:val="Hyperlink"/>
    <w:uiPriority w:val="99"/>
    <w:rsid w:val="00304D3B"/>
    <w:rPr>
      <w:color w:val="0000FF"/>
      <w:u w:val="single"/>
      <w:lang w:val="en-GB"/>
    </w:rPr>
  </w:style>
  <w:style w:type="character" w:styleId="FollowedHyperlink">
    <w:name w:val="FollowedHyperlink"/>
    <w:semiHidden/>
    <w:rsid w:val="00304D3B"/>
    <w:rPr>
      <w:color w:val="FF0000"/>
      <w:u w:val="single"/>
    </w:rPr>
  </w:style>
  <w:style w:type="character" w:styleId="CommentReference">
    <w:name w:val="annotation reference"/>
    <w:semiHidden/>
    <w:rsid w:val="00304D3B"/>
    <w:rPr>
      <w:sz w:val="16"/>
      <w:szCs w:val="16"/>
    </w:rPr>
  </w:style>
  <w:style w:type="paragraph" w:styleId="CommentText">
    <w:name w:val="annotation text"/>
    <w:basedOn w:val="Normal"/>
    <w:semiHidden/>
    <w:rsid w:val="00304D3B"/>
  </w:style>
  <w:style w:type="paragraph" w:styleId="CommentSubject">
    <w:name w:val="annotation subject"/>
    <w:basedOn w:val="CommentText"/>
    <w:next w:val="CommentText"/>
    <w:semiHidden/>
    <w:rsid w:val="00304D3B"/>
    <w:rPr>
      <w:b/>
      <w:bCs/>
    </w:rPr>
  </w:style>
  <w:style w:type="character" w:customStyle="1" w:styleId="Heading1Char">
    <w:name w:val="Heading 1 Char"/>
    <w:link w:val="Heading1"/>
    <w:rsid w:val="00304D3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304D3B"/>
    <w:pPr>
      <w:spacing w:after="180"/>
    </w:pPr>
  </w:style>
  <w:style w:type="paragraph" w:customStyle="1" w:styleId="B2">
    <w:name w:val="B2"/>
    <w:basedOn w:val="List2"/>
    <w:link w:val="B2Char"/>
    <w:rsid w:val="00304D3B"/>
    <w:pPr>
      <w:spacing w:after="180"/>
    </w:pPr>
  </w:style>
  <w:style w:type="paragraph" w:customStyle="1" w:styleId="B3">
    <w:name w:val="B3"/>
    <w:basedOn w:val="List3"/>
    <w:link w:val="B3Char2"/>
    <w:rsid w:val="00304D3B"/>
    <w:pPr>
      <w:spacing w:after="180"/>
    </w:pPr>
  </w:style>
  <w:style w:type="paragraph" w:customStyle="1" w:styleId="B4">
    <w:name w:val="B4"/>
    <w:basedOn w:val="List4"/>
    <w:rsid w:val="00304D3B"/>
    <w:pPr>
      <w:spacing w:after="180"/>
    </w:pPr>
  </w:style>
  <w:style w:type="paragraph" w:customStyle="1" w:styleId="Proposal">
    <w:name w:val="Proposal"/>
    <w:basedOn w:val="Normal"/>
    <w:rsid w:val="00304D3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04D3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04D3B"/>
    <w:pPr>
      <w:spacing w:after="180"/>
    </w:pPr>
  </w:style>
  <w:style w:type="paragraph" w:customStyle="1" w:styleId="EX">
    <w:name w:val="EX"/>
    <w:basedOn w:val="Normal"/>
    <w:rsid w:val="00304D3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04D3B"/>
    <w:pPr>
      <w:spacing w:after="0"/>
    </w:pPr>
  </w:style>
  <w:style w:type="paragraph" w:customStyle="1" w:styleId="TAL">
    <w:name w:val="TAL"/>
    <w:basedOn w:val="Normal"/>
    <w:rsid w:val="00304D3B"/>
    <w:pPr>
      <w:keepNext/>
      <w:keepLines/>
    </w:pPr>
    <w:rPr>
      <w:sz w:val="18"/>
    </w:rPr>
  </w:style>
  <w:style w:type="paragraph" w:customStyle="1" w:styleId="TAC">
    <w:name w:val="TAC"/>
    <w:basedOn w:val="TAL"/>
    <w:rsid w:val="00304D3B"/>
    <w:pPr>
      <w:jc w:val="center"/>
    </w:pPr>
  </w:style>
  <w:style w:type="paragraph" w:customStyle="1" w:styleId="TAH">
    <w:name w:val="TAH"/>
    <w:basedOn w:val="TAC"/>
    <w:rsid w:val="00304D3B"/>
    <w:rPr>
      <w:b/>
    </w:rPr>
  </w:style>
  <w:style w:type="paragraph" w:customStyle="1" w:styleId="TAN">
    <w:name w:val="TAN"/>
    <w:basedOn w:val="TAL"/>
    <w:rsid w:val="00304D3B"/>
    <w:pPr>
      <w:ind w:left="851" w:hanging="851"/>
    </w:pPr>
  </w:style>
  <w:style w:type="paragraph" w:customStyle="1" w:styleId="TAR">
    <w:name w:val="TAR"/>
    <w:basedOn w:val="TAL"/>
    <w:rsid w:val="00304D3B"/>
    <w:pPr>
      <w:jc w:val="right"/>
    </w:pPr>
  </w:style>
  <w:style w:type="paragraph" w:customStyle="1" w:styleId="TH">
    <w:name w:val="TH"/>
    <w:basedOn w:val="Normal"/>
    <w:link w:val="THChar"/>
    <w:rsid w:val="00304D3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04D3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04D3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04D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4D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04D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04D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04D3B"/>
  </w:style>
  <w:style w:type="paragraph" w:customStyle="1" w:styleId="ZH">
    <w:name w:val="ZH"/>
    <w:rsid w:val="00304D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04D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04D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04D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04D3B"/>
    <w:pPr>
      <w:framePr w:wrap="notBeside" w:y="16161"/>
    </w:pPr>
  </w:style>
  <w:style w:type="paragraph" w:customStyle="1" w:styleId="FP">
    <w:name w:val="FP"/>
    <w:basedOn w:val="Normal"/>
    <w:rsid w:val="00304D3B"/>
  </w:style>
  <w:style w:type="paragraph" w:customStyle="1" w:styleId="Observation">
    <w:name w:val="Observation"/>
    <w:basedOn w:val="Proposal"/>
    <w:qFormat/>
    <w:rsid w:val="00304D3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04D3B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304D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304D3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C94562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94D63"/>
    <w:pPr>
      <w:spacing w:before="60"/>
      <w:ind w:left="1259" w:hanging="1259"/>
    </w:pPr>
    <w:rPr>
      <w:rFonts w:eastAsia="MS Mincho"/>
      <w:noProof/>
      <w:lang w:eastAsia="en-GB"/>
    </w:rPr>
  </w:style>
  <w:style w:type="character" w:customStyle="1" w:styleId="Doc-titleChar">
    <w:name w:val="Doc-title Char"/>
    <w:link w:val="Doc-title"/>
    <w:rsid w:val="00894D63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Doc-text2"/>
    <w:next w:val="Doc-text2"/>
    <w:qFormat/>
    <w:rsid w:val="00894D63"/>
    <w:rPr>
      <w:i/>
    </w:rPr>
  </w:style>
  <w:style w:type="character" w:customStyle="1" w:styleId="THChar">
    <w:name w:val="TH Char"/>
    <w:link w:val="TH"/>
    <w:locked/>
    <w:rsid w:val="00E0513D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E0513D"/>
    <w:rPr>
      <w:rFonts w:ascii="Arial" w:hAnsi="Arial"/>
      <w:b/>
      <w:lang w:val="en-GB"/>
    </w:rPr>
  </w:style>
  <w:style w:type="character" w:customStyle="1" w:styleId="B1Char1">
    <w:name w:val="B1 Char1"/>
    <w:link w:val="B1"/>
    <w:locked/>
    <w:rsid w:val="00E0513D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E0513D"/>
    <w:rPr>
      <w:rFonts w:ascii="Arial" w:hAnsi="Arial"/>
      <w:lang w:val="en-GB"/>
    </w:rPr>
  </w:style>
  <w:style w:type="character" w:customStyle="1" w:styleId="B3Char2">
    <w:name w:val="B3 Char2"/>
    <w:link w:val="B3"/>
    <w:locked/>
    <w:rsid w:val="00E0513D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2844A9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Word_Document1.doc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Word_Document.docx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package" Target="embeddings/Microsoft_Word_Document2.docx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5NUHHDQN7SK2-1-178258</_dlc_DocId>
    <_dlc_DocIdUrl xmlns="08b2df90-05d3-4030-90d4-c9feeb4a1cd9">
      <Url>https://ericoll.internal.ericsson.com/sites/star/_layouts/DocIdRedir.aspx?ID=5NUHHDQN7SK2-1-178258</Url>
      <Description>5NUHHDQN7SK2-1-178258</Description>
    </_dlc_DocIdUrl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http://schemas.microsoft.com/office/2006/metadata/properties"/>
    <ds:schemaRef ds:uri="http://purl.org/dc/elements/1.1/"/>
    <ds:schemaRef ds:uri="http://schemas.microsoft.com/office/2006/documentManagement/types"/>
    <ds:schemaRef ds:uri="7789c8df-cd92-43c1-8a83-195dbc0f0a0a"/>
    <ds:schemaRef ds:uri="08b2df90-05d3-4030-90d4-c9feeb4a1cd9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4AFD15A1-0054-46BE-8911-86A6D423E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2</cp:revision>
  <cp:lastPrinted>2008-01-31T16:09:00Z</cp:lastPrinted>
  <dcterms:created xsi:type="dcterms:W3CDTF">2017-08-11T19:00:00Z</dcterms:created>
  <dcterms:modified xsi:type="dcterms:W3CDTF">2017-08-11T19:00:00Z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46faf250-6e0a-49f4-824b-2013345895ec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